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89AE" w14:textId="77777777" w:rsidR="005D4D44" w:rsidRP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</w:p>
    <w:p w14:paraId="6735A11D" w14:textId="5A0573CE" w:rsidR="005D4D44" w:rsidRPr="005D4D44" w:rsidRDefault="005D4D44" w:rsidP="005D4D44">
      <w:pPr>
        <w:jc w:val="right"/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</w:r>
      <w:r w:rsidRPr="005D4D44">
        <w:rPr>
          <w:rFonts w:asciiTheme="majorHAnsi" w:hAnsiTheme="majorHAnsi" w:cstheme="majorHAnsi"/>
          <w:sz w:val="22"/>
          <w:szCs w:val="22"/>
        </w:rPr>
        <w:tab/>
        <w:t>V</w:t>
      </w:r>
      <w:r>
        <w:rPr>
          <w:rFonts w:asciiTheme="majorHAnsi" w:hAnsiTheme="majorHAnsi" w:cstheme="majorHAnsi"/>
          <w:sz w:val="22"/>
          <w:szCs w:val="22"/>
        </w:rPr>
        <w:t> Piešť</w:t>
      </w:r>
      <w:r w:rsidR="00CF7B4D">
        <w:rPr>
          <w:rFonts w:asciiTheme="majorHAnsi" w:hAnsiTheme="majorHAnsi" w:cstheme="majorHAnsi"/>
          <w:sz w:val="22"/>
          <w:szCs w:val="22"/>
        </w:rPr>
        <w:t>ano</w:t>
      </w:r>
      <w:r>
        <w:rPr>
          <w:rFonts w:asciiTheme="majorHAnsi" w:hAnsiTheme="majorHAnsi" w:cstheme="majorHAnsi"/>
          <w:sz w:val="22"/>
          <w:szCs w:val="22"/>
        </w:rPr>
        <w:t xml:space="preserve">ch, </w:t>
      </w:r>
      <w:r w:rsidR="00B83D7D">
        <w:rPr>
          <w:rFonts w:asciiTheme="majorHAnsi" w:hAnsiTheme="majorHAnsi" w:cstheme="majorHAnsi"/>
          <w:sz w:val="22"/>
          <w:szCs w:val="22"/>
        </w:rPr>
        <w:t>01</w:t>
      </w:r>
      <w:r w:rsidRPr="005D4D44">
        <w:rPr>
          <w:rFonts w:asciiTheme="majorHAnsi" w:hAnsiTheme="majorHAnsi" w:cstheme="majorHAnsi"/>
          <w:sz w:val="22"/>
          <w:szCs w:val="22"/>
        </w:rPr>
        <w:t>.</w:t>
      </w:r>
      <w:r w:rsidR="00C96C71">
        <w:rPr>
          <w:rFonts w:asciiTheme="majorHAnsi" w:hAnsiTheme="majorHAnsi" w:cstheme="majorHAnsi"/>
          <w:sz w:val="22"/>
          <w:szCs w:val="22"/>
        </w:rPr>
        <w:t>1</w:t>
      </w:r>
      <w:r w:rsidR="00B83D7D">
        <w:rPr>
          <w:rFonts w:asciiTheme="majorHAnsi" w:hAnsiTheme="majorHAnsi" w:cstheme="majorHAnsi"/>
          <w:sz w:val="22"/>
          <w:szCs w:val="22"/>
        </w:rPr>
        <w:t>2</w:t>
      </w:r>
      <w:r w:rsidRPr="005D4D44">
        <w:rPr>
          <w:rFonts w:asciiTheme="majorHAnsi" w:hAnsiTheme="majorHAnsi" w:cstheme="majorHAnsi"/>
          <w:sz w:val="22"/>
          <w:szCs w:val="22"/>
        </w:rPr>
        <w:t>.2022</w:t>
      </w:r>
    </w:p>
    <w:p w14:paraId="40AC1007" w14:textId="7DD08520" w:rsidR="005D4D44" w:rsidRDefault="005D4D44" w:rsidP="005D4D44">
      <w:pPr>
        <w:rPr>
          <w:rFonts w:asciiTheme="majorHAnsi" w:hAnsiTheme="majorHAnsi" w:cstheme="majorHAnsi"/>
          <w:b/>
          <w:sz w:val="22"/>
          <w:szCs w:val="22"/>
        </w:rPr>
      </w:pPr>
    </w:p>
    <w:p w14:paraId="439021D9" w14:textId="77777777" w:rsidR="005D4D44" w:rsidRPr="005D4D44" w:rsidRDefault="005D4D44" w:rsidP="005D4D44">
      <w:pPr>
        <w:rPr>
          <w:rFonts w:asciiTheme="majorHAnsi" w:hAnsiTheme="majorHAnsi" w:cstheme="majorHAnsi"/>
          <w:b/>
          <w:sz w:val="22"/>
          <w:szCs w:val="22"/>
        </w:rPr>
      </w:pPr>
    </w:p>
    <w:p w14:paraId="4062462F" w14:textId="547D9916" w:rsidR="005D4D44" w:rsidRPr="005D4D44" w:rsidRDefault="005D4D44" w:rsidP="005D4D44">
      <w:pPr>
        <w:rPr>
          <w:rFonts w:asciiTheme="majorHAnsi" w:hAnsiTheme="majorHAnsi" w:cstheme="majorHAnsi"/>
          <w:b/>
          <w:sz w:val="22"/>
          <w:szCs w:val="22"/>
        </w:rPr>
      </w:pPr>
      <w:r w:rsidRPr="005D4D44">
        <w:rPr>
          <w:rFonts w:asciiTheme="majorHAnsi" w:hAnsiTheme="majorHAnsi" w:cstheme="majorHAnsi"/>
          <w:b/>
          <w:sz w:val="22"/>
          <w:szCs w:val="22"/>
        </w:rPr>
        <w:t xml:space="preserve">Vec: Požiadavky na triedený zber </w:t>
      </w:r>
      <w:r w:rsidR="001B37F0">
        <w:rPr>
          <w:rFonts w:asciiTheme="majorHAnsi" w:hAnsiTheme="majorHAnsi" w:cstheme="majorHAnsi"/>
          <w:b/>
          <w:sz w:val="22"/>
          <w:szCs w:val="22"/>
        </w:rPr>
        <w:t>komunálnych odpadov platné od 01</w:t>
      </w:r>
      <w:r w:rsidRPr="005D4D44">
        <w:rPr>
          <w:rFonts w:asciiTheme="majorHAnsi" w:hAnsiTheme="majorHAnsi" w:cstheme="majorHAnsi"/>
          <w:b/>
          <w:sz w:val="22"/>
          <w:szCs w:val="22"/>
        </w:rPr>
        <w:t>.01.2023.</w:t>
      </w:r>
    </w:p>
    <w:p w14:paraId="152B589C" w14:textId="77777777" w:rsidR="005D4D44" w:rsidRP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</w:p>
    <w:p w14:paraId="3AF322DA" w14:textId="7B65A279" w:rsid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</w:p>
    <w:p w14:paraId="74037D04" w14:textId="77777777" w:rsidR="005D4D44" w:rsidRP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</w:p>
    <w:p w14:paraId="1C8CD84B" w14:textId="77777777" w:rsidR="005D4D44" w:rsidRPr="005D4D44" w:rsidRDefault="005D4D44" w:rsidP="005D4D4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>Vážená pani starostka / Vážený pán starosta,</w:t>
      </w:r>
    </w:p>
    <w:p w14:paraId="62527994" w14:textId="77777777" w:rsidR="005D4D44" w:rsidRPr="005D4D44" w:rsidRDefault="005D4D44" w:rsidP="005D4D44">
      <w:pPr>
        <w:rPr>
          <w:rFonts w:asciiTheme="majorHAnsi" w:hAnsiTheme="majorHAnsi" w:cstheme="majorHAnsi"/>
          <w:sz w:val="22"/>
          <w:szCs w:val="22"/>
        </w:rPr>
      </w:pPr>
    </w:p>
    <w:p w14:paraId="110F15C9" w14:textId="2B66C737" w:rsidR="005D4D44" w:rsidRPr="005D4D44" w:rsidRDefault="005D4D44" w:rsidP="005D4D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>vzhľadom k na</w:t>
      </w:r>
      <w:r w:rsidR="001B37F0">
        <w:rPr>
          <w:rFonts w:asciiTheme="majorHAnsi" w:hAnsiTheme="majorHAnsi" w:cstheme="majorHAnsi"/>
          <w:color w:val="000000"/>
          <w:sz w:val="22"/>
          <w:szCs w:val="22"/>
        </w:rPr>
        <w:t>dchádzajúcim zmenám účinným od 1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. januára 2023 by sme Vás chceli 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opäť 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informovať, ako sa tieto zmeny odrazia v službách v oblasti odpadového hospodárstva v nasledujúcom kalendárnom roku.</w:t>
      </w:r>
    </w:p>
    <w:p w14:paraId="0AC36C88" w14:textId="77777777" w:rsidR="005D4D44" w:rsidRPr="005D4D44" w:rsidRDefault="005D4D44" w:rsidP="005D4D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>Ministerstvo životného prostredia Slovenskej republiky (ďalej len „ministerstvo“) podľa </w:t>
      </w:r>
      <w:hyperlink r:id="rId11" w:anchor="paragraf-105.odsek-3.pismeno-a" w:tooltip="Odkaz na predpis alebo ustanovenie" w:history="1">
        <w:r w:rsidRPr="005D4D44">
          <w:rPr>
            <w:rFonts w:asciiTheme="majorHAnsi" w:hAnsiTheme="majorHAnsi" w:cstheme="majorHAnsi"/>
            <w:color w:val="000000"/>
            <w:sz w:val="22"/>
            <w:szCs w:val="22"/>
          </w:rPr>
          <w:t>§ 105 ods. 3 písm. a)</w:t>
        </w:r>
      </w:hyperlink>
      <w:r w:rsidRPr="005D4D44">
        <w:rPr>
          <w:rFonts w:asciiTheme="majorHAnsi" w:hAnsiTheme="majorHAnsi" w:cstheme="majorHAnsi"/>
          <w:color w:val="000000"/>
          <w:sz w:val="22"/>
          <w:szCs w:val="22"/>
        </w:rPr>
        <w:t>, </w:t>
      </w:r>
      <w:hyperlink r:id="rId12" w:anchor="paragraf-105.odsek-3.pismeno-d" w:tooltip="Odkaz na predpis alebo ustanovenie" w:history="1">
        <w:r w:rsidRPr="005D4D44">
          <w:rPr>
            <w:rFonts w:asciiTheme="majorHAnsi" w:hAnsiTheme="majorHAnsi" w:cstheme="majorHAnsi"/>
            <w:color w:val="000000"/>
            <w:sz w:val="22"/>
            <w:szCs w:val="22"/>
          </w:rPr>
          <w:t>d)</w:t>
        </w:r>
      </w:hyperlink>
      <w:r w:rsidRPr="005D4D44">
        <w:rPr>
          <w:rFonts w:asciiTheme="majorHAnsi" w:hAnsiTheme="majorHAnsi" w:cstheme="majorHAnsi"/>
          <w:color w:val="000000"/>
          <w:sz w:val="22"/>
          <w:szCs w:val="22"/>
        </w:rPr>
        <w:t>, </w:t>
      </w:r>
      <w:hyperlink r:id="rId13" w:anchor="paragraf-105.odsek-3.pismeno-o" w:tooltip="Odkaz na predpis alebo ustanovenie" w:history="1">
        <w:r w:rsidRPr="005D4D44">
          <w:rPr>
            <w:rFonts w:asciiTheme="majorHAnsi" w:hAnsiTheme="majorHAnsi" w:cstheme="majorHAnsi"/>
            <w:color w:val="000000"/>
            <w:sz w:val="22"/>
            <w:szCs w:val="22"/>
          </w:rPr>
          <w:t>o)</w:t>
        </w:r>
      </w:hyperlink>
      <w:r w:rsidRPr="005D4D44">
        <w:rPr>
          <w:rFonts w:asciiTheme="majorHAnsi" w:hAnsiTheme="majorHAnsi" w:cstheme="majorHAnsi"/>
          <w:color w:val="000000"/>
          <w:sz w:val="22"/>
          <w:szCs w:val="22"/>
        </w:rPr>
        <w:t>, </w:t>
      </w:r>
      <w:hyperlink r:id="rId14" w:anchor="paragraf-105.odsek-3.pismeno-q" w:tooltip="Odkaz na predpis alebo ustanovenie" w:history="1">
        <w:r w:rsidRPr="005D4D44">
          <w:rPr>
            <w:rFonts w:asciiTheme="majorHAnsi" w:hAnsiTheme="majorHAnsi" w:cstheme="majorHAnsi"/>
            <w:color w:val="000000"/>
            <w:sz w:val="22"/>
            <w:szCs w:val="22"/>
          </w:rPr>
          <w:t>q), r), s), t), u), v), w) a x) zákona č. 79/2015 Z. z.</w:t>
        </w:r>
      </w:hyperlink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 o odpadoch a o zmene a doplnení niektorých zákonov (ďalej len 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„zákon“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) ustanovuje:</w:t>
      </w:r>
    </w:p>
    <w:p w14:paraId="2CBB86C2" w14:textId="77777777" w:rsidR="005D4D44" w:rsidRPr="005D4D44" w:rsidRDefault="005D4D44" w:rsidP="005D4D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>Vyhláškou č. 194/2022 Z. z., ktorou sa mení a dopĺňa vyhláška Ministerstva životného prostredia Slovenskej republiky č. 371/2015 Z. z., ktorou sa vykonávajú niektoré ustanovenia zákona o odpadoch v znení neskorších predpisov:</w:t>
      </w:r>
    </w:p>
    <w:p w14:paraId="3C4F7511" w14:textId="77777777" w:rsidR="005D4D44" w:rsidRPr="005D4D44" w:rsidRDefault="005D4D44" w:rsidP="005D4D44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b/>
          <w:bCs/>
          <w:color w:val="000000"/>
          <w:sz w:val="22"/>
          <w:szCs w:val="22"/>
        </w:rPr>
        <w:t>V </w:t>
      </w:r>
      <w:r w:rsidRPr="005D4D44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§</w:t>
      </w:r>
      <w:r w:rsidRPr="005D4D44">
        <w:rPr>
          <w:rFonts w:asciiTheme="majorHAnsi" w:hAnsiTheme="majorHAnsi" w:cstheme="majorHAnsi"/>
          <w:b/>
          <w:bCs/>
          <w:color w:val="000000"/>
          <w:sz w:val="22"/>
          <w:szCs w:val="22"/>
        </w:rPr>
        <w:t>14</w:t>
      </w:r>
      <w:r w:rsidRPr="005D4D44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  <w:t>Požiadavky na triedený zber komunálnych odpadov odsek 1 znie:</w:t>
      </w:r>
    </w:p>
    <w:p w14:paraId="0531B14A" w14:textId="77777777" w:rsidR="005D4D44" w:rsidRPr="005D4D44" w:rsidRDefault="005D4D44" w:rsidP="005D4D44">
      <w:pPr>
        <w:ind w:left="567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>„(1)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Zabezpečenie zavedenia a vykonávania triedeného zberu komunálnych odpadov pochádzajúcich z domácností pre papier, plasty, obaly z kovu, sklo a kompozitné obaly na báze lepenky podľa § 59 ods. 1 písm. c) zákona 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organizácia zodpovednosti výrobcov pre obaly plní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tak, že od 1. apríla kalendárneho roka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zabezpečí naplnenie štandardu zberu v obci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, s ktorou má uzatvorenú zmluvu podľa § 59 ods. 2 zákona, vypočítaného ako súčin počtu obyvateľov tejto obce k 30. júnu predchádzajúceho kalendárneho roka podľa údajov poskytnutých touto obcou Štatistickému úradu Slovenskej republiky a štandardu zberu na jedného obyvateľa za kalendárny rok určeného postupom podľa vzorca uvedeného v prílohe č. 10. Minimálny štandard zberu na jedného obyvateľa v kalendárnom roku vyjadruje minimálne zberové kapacity, v jednotkách objemu, dostupné pre obyvateľa obce počas jedného roka a je získaný súčinom objemu dostupných zberných nádob a frekvencie ich odvozu. Dostupná kapacita pre obyvateľa vo všetkých častiach obce počas jedného roka pre každú zo zložiek nesmie byť nižšia ako minimálny štandard zberu uvedený v tabuľke v prílohe č. 10. Nastavenie pomeru objemu dostupných zberných nádob a frekvencie ich odvozu nesmie vytvoriť neprimeranú donáškovú vzdialenosť a prekážku nárastu objemu triedeného zberu komunálnych odpadov. Za primeranú donáškovú vzdialenosť sa považuje pre</w:t>
      </w:r>
    </w:p>
    <w:p w14:paraId="6A143A08" w14:textId="5A1B48D1" w:rsidR="005D4D44" w:rsidRDefault="005D4D44" w:rsidP="005D4D44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i/>
          <w:color w:val="000000"/>
          <w:sz w:val="22"/>
          <w:szCs w:val="22"/>
        </w:rPr>
        <w:t>papier, plasty, obaly z kovu a kompozitné obaly na báze lepenky</w:t>
      </w:r>
    </w:p>
    <w:p w14:paraId="52CAE169" w14:textId="722B57E6" w:rsidR="005D4D44" w:rsidRDefault="005D4D44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 individuálnej bytovej výstavbe vzdialenosť 0 m od bydliska obyvateľa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; ak zber neumožňujú technické problémy jeho vykonávania, najmä v riedko osídlených oblastiach, miesto zberu zmesového odpadu,</w:t>
      </w:r>
    </w:p>
    <w:p w14:paraId="0B8382F6" w14:textId="03D81515" w:rsidR="005D4D44" w:rsidRPr="005D4D44" w:rsidRDefault="005D4D44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 komplexnej bytovej výstavbe miesto zberu zmesového odpadu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14:paraId="67AAE5AB" w14:textId="261B3B86" w:rsidR="005D4D44" w:rsidRPr="005D4D44" w:rsidRDefault="005D4D44" w:rsidP="005D4D44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i/>
          <w:color w:val="000000"/>
          <w:sz w:val="22"/>
          <w:szCs w:val="22"/>
        </w:rPr>
        <w:t>sklo</w:t>
      </w:r>
    </w:p>
    <w:p w14:paraId="1E7C5633" w14:textId="08FD9F4D" w:rsidR="005D4D44" w:rsidRPr="005D4D44" w:rsidRDefault="005D4D44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 individuálnej bytovej výstavbe vzdialenosť do 150 m od bydliska obyvateľa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; ak zber neumožňujú technické problémy jeho vykonávania, najmä v riedko osídlených oblastiach, miesto spoločného zberu zmesového odpadu,</w:t>
      </w:r>
    </w:p>
    <w:p w14:paraId="5C424EAA" w14:textId="04D51283" w:rsidR="005D4D44" w:rsidRPr="005D4D44" w:rsidRDefault="005D4D44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 komplexnej bytovej výstavbe miesto zberu zmesového odpadu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, ktoré je vzdialené najviac 150 m od bydliska obyvateľa. </w:t>
      </w:r>
    </w:p>
    <w:p w14:paraId="76D0A46C" w14:textId="77777777" w:rsidR="005D4D44" w:rsidRPr="005D4D44" w:rsidRDefault="005D4D44" w:rsidP="005D4D44">
      <w:pPr>
        <w:pStyle w:val="Odsekzoznamu"/>
        <w:rPr>
          <w:rFonts w:asciiTheme="majorHAnsi" w:hAnsiTheme="majorHAnsi" w:cstheme="majorHAnsi"/>
          <w:color w:val="000000"/>
          <w:sz w:val="22"/>
          <w:szCs w:val="22"/>
        </w:rPr>
      </w:pPr>
    </w:p>
    <w:p w14:paraId="3D40CD2E" w14:textId="77777777" w:rsidR="005D4D44" w:rsidRPr="005D4D44" w:rsidRDefault="005D4D44" w:rsidP="005D4D44">
      <w:pPr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Štandard zberu od 1. </w:t>
      </w:r>
      <w:bookmarkStart w:id="0" w:name="_GoBack"/>
      <w:r w:rsidRPr="005D4D44">
        <w:rPr>
          <w:rFonts w:asciiTheme="majorHAnsi" w:hAnsiTheme="majorHAnsi" w:cstheme="majorHAnsi"/>
          <w:color w:val="000000"/>
          <w:sz w:val="22"/>
          <w:szCs w:val="22"/>
        </w:rPr>
        <w:t>janu</w:t>
      </w:r>
      <w:bookmarkEnd w:id="0"/>
      <w:r w:rsidRPr="005D4D44">
        <w:rPr>
          <w:rFonts w:asciiTheme="majorHAnsi" w:hAnsiTheme="majorHAnsi" w:cstheme="majorHAnsi"/>
          <w:color w:val="000000"/>
          <w:sz w:val="22"/>
          <w:szCs w:val="22"/>
        </w:rPr>
        <w:t>ára do 31. marca sa plní podľa štandardu zberu určeného v predchádzajúcom kalendárnom roku.“.</w:t>
      </w:r>
    </w:p>
    <w:p w14:paraId="7A0C209E" w14:textId="2B0F86BE" w:rsidR="005D4D44" w:rsidRDefault="005D4D44" w:rsidP="005D4D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DB0E930" w14:textId="77777777" w:rsidR="005D4D44" w:rsidRPr="005D4D44" w:rsidRDefault="005D4D44" w:rsidP="005D4D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08133BD" w14:textId="3F82BDFC" w:rsidR="005D4D44" w:rsidRPr="00023E01" w:rsidRDefault="005D4D44" w:rsidP="005D4D44">
      <w:pPr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023E01">
        <w:rPr>
          <w:rFonts w:asciiTheme="majorHAnsi" w:hAnsiTheme="majorHAnsi" w:cstheme="majorHAnsi"/>
          <w:color w:val="FF0000"/>
          <w:sz w:val="22"/>
          <w:szCs w:val="22"/>
        </w:rPr>
        <w:lastRenderedPageBreak/>
        <w:t xml:space="preserve">V zmysle vyššie uvedeného spoločnosť Marius Pedersen a.s., </w:t>
      </w:r>
      <w:r w:rsidR="00D617F0" w:rsidRPr="00023E01">
        <w:rPr>
          <w:rFonts w:asciiTheme="majorHAnsi" w:hAnsiTheme="majorHAnsi" w:cstheme="majorHAnsi"/>
          <w:color w:val="FF0000"/>
          <w:sz w:val="22"/>
          <w:szCs w:val="22"/>
        </w:rPr>
        <w:t>zavádza od 1.1.202</w:t>
      </w:r>
      <w:r w:rsidR="00B83D7D">
        <w:rPr>
          <w:rFonts w:asciiTheme="majorHAnsi" w:hAnsiTheme="majorHAnsi" w:cstheme="majorHAnsi"/>
          <w:color w:val="FF0000"/>
          <w:sz w:val="22"/>
          <w:szCs w:val="22"/>
        </w:rPr>
        <w:t>3</w:t>
      </w:r>
      <w:r w:rsidR="00D617F0" w:rsidRPr="00023E01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023E01">
        <w:rPr>
          <w:rFonts w:asciiTheme="majorHAnsi" w:hAnsiTheme="majorHAnsi" w:cstheme="majorHAnsi"/>
          <w:color w:val="FF0000"/>
          <w:sz w:val="22"/>
          <w:szCs w:val="22"/>
        </w:rPr>
        <w:t>nasledovné zmeny v systéme zberu triedených zložiek komunálnych odpadov:</w:t>
      </w:r>
    </w:p>
    <w:p w14:paraId="34F484B8" w14:textId="2564433F" w:rsidR="005D4D44" w:rsidRPr="00C96C71" w:rsidRDefault="00D617F0" w:rsidP="005D4D44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Zber </w:t>
      </w:r>
      <w:r w:rsidR="005D4D44" w:rsidRPr="00C96C7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papier</w:t>
      </w: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a</w:t>
      </w:r>
      <w:r w:rsidR="005D4D44" w:rsidRPr="00C96C7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</w:t>
      </w:r>
    </w:p>
    <w:p w14:paraId="0BF24668" w14:textId="1CFE350B" w:rsidR="005D4D44" w:rsidRPr="005D4D44" w:rsidRDefault="005D4D44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 individuálnej bytovej výstavbe od rodinných domov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33762B">
        <w:rPr>
          <w:rFonts w:asciiTheme="majorHAnsi" w:hAnsiTheme="majorHAnsi" w:cstheme="majorHAnsi"/>
          <w:b/>
          <w:color w:val="000000"/>
          <w:sz w:val="22"/>
          <w:szCs w:val="22"/>
        </w:rPr>
        <w:t>–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 z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ber bude realizovaný z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 240l nádob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 aktuálne umiestnených v obciach alebo zo 120 l plastových vriec, ktoré obciam dodáme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35AF1">
        <w:rPr>
          <w:rFonts w:asciiTheme="majorHAnsi" w:hAnsiTheme="majorHAnsi" w:cstheme="majorHAnsi"/>
          <w:color w:val="000000"/>
          <w:sz w:val="22"/>
          <w:szCs w:val="22"/>
        </w:rPr>
        <w:t xml:space="preserve">na Obecný úrad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na tento účel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 v decembri 2022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. Obec </w:t>
      </w:r>
      <w:r w:rsidR="00023E01">
        <w:rPr>
          <w:rFonts w:asciiTheme="majorHAnsi" w:hAnsiTheme="majorHAnsi" w:cstheme="majorHAnsi"/>
          <w:color w:val="000000"/>
          <w:sz w:val="22"/>
          <w:szCs w:val="22"/>
        </w:rPr>
        <w:t xml:space="preserve">následne 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zabezpečí distribúciu vriec do domácností v IBV k 1.zberu v roku 2023, následne bude vrecia dodávať naša </w:t>
      </w:r>
      <w:r w:rsidR="002E2299">
        <w:rPr>
          <w:rFonts w:asciiTheme="majorHAnsi" w:hAnsiTheme="majorHAnsi" w:cstheme="majorHAnsi"/>
          <w:color w:val="000000"/>
          <w:sz w:val="22"/>
          <w:szCs w:val="22"/>
        </w:rPr>
        <w:t>spoločnosť pri vývoze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 výmenou plné vrece za prázdne</w:t>
      </w:r>
      <w:r w:rsidR="00023E01">
        <w:rPr>
          <w:rFonts w:asciiTheme="majorHAnsi" w:hAnsiTheme="majorHAnsi" w:cstheme="majorHAnsi"/>
          <w:color w:val="000000"/>
          <w:sz w:val="22"/>
          <w:szCs w:val="22"/>
        </w:rPr>
        <w:t>. Postupne plánujeme zabezpečiť 240 l nádoby do každej domácnosti</w:t>
      </w:r>
    </w:p>
    <w:p w14:paraId="233F0C70" w14:textId="2D205E8C" w:rsidR="005D4D44" w:rsidRPr="005D4D44" w:rsidRDefault="005D4D44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 komplexnej bytovej výstavbe</w:t>
      </w:r>
      <w:r w:rsidR="0033762B">
        <w:rPr>
          <w:rFonts w:asciiTheme="majorHAnsi" w:hAnsiTheme="majorHAnsi" w:cstheme="majorHAnsi"/>
          <w:b/>
          <w:color w:val="000000"/>
          <w:sz w:val="22"/>
          <w:szCs w:val="22"/>
        </w:rPr>
        <w:t>, kde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je 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miesto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>m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zberu 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stanovisko zmesového odpadu - 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zber 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bude prebiehať 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1100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l kontajnerov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 modrej farby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aktuálne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umiestnených v obciach</w:t>
      </w:r>
    </w:p>
    <w:p w14:paraId="3B0E98EF" w14:textId="10D884AB" w:rsidR="005D4D44" w:rsidRDefault="005D4D44" w:rsidP="005D4D44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7CF9B4F" w14:textId="1CE2A73B" w:rsidR="005D4D44" w:rsidRPr="00C96C71" w:rsidRDefault="00D617F0" w:rsidP="005D4D44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Zber plastov, obalov</w:t>
      </w:r>
      <w:r w:rsidR="005D4D44" w:rsidRPr="00C96C7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z kovu</w:t>
      </w: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a kompozitných obalov</w:t>
      </w:r>
      <w:r w:rsidR="005D4D44" w:rsidRPr="00C96C71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na báze lepenky</w:t>
      </w:r>
      <w:r w:rsidR="0033762B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(</w:t>
      </w:r>
      <w:proofErr w:type="spellStart"/>
      <w:r w:rsidR="0033762B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tetrapak</w:t>
      </w: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ov</w:t>
      </w:r>
      <w:proofErr w:type="spellEnd"/>
      <w:r w:rsidR="0033762B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)</w:t>
      </w: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– spoločný </w:t>
      </w:r>
      <w:proofErr w:type="spellStart"/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trojzber</w:t>
      </w:r>
      <w:proofErr w:type="spellEnd"/>
    </w:p>
    <w:p w14:paraId="14C9A530" w14:textId="38EA7BCC" w:rsidR="00C96C71" w:rsidRPr="005D4D44" w:rsidRDefault="005D4D44" w:rsidP="00C96C71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a)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v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individuálnej bytovej výstavbe </w:t>
      </w:r>
      <w:r w:rsidR="00C96C71" w:rsidRPr="005D4D44">
        <w:rPr>
          <w:rFonts w:asciiTheme="majorHAnsi" w:hAnsiTheme="majorHAnsi" w:cstheme="majorHAnsi"/>
          <w:b/>
          <w:color w:val="000000"/>
          <w:sz w:val="22"/>
          <w:szCs w:val="22"/>
        </w:rPr>
        <w:t>od rodinných domov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33762B">
        <w:rPr>
          <w:rFonts w:asciiTheme="majorHAnsi" w:hAnsiTheme="majorHAnsi" w:cstheme="majorHAnsi"/>
          <w:b/>
          <w:color w:val="000000"/>
          <w:sz w:val="22"/>
          <w:szCs w:val="22"/>
        </w:rPr>
        <w:t>–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96C71" w:rsidRPr="00C96C71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ber bude zabezpečený z 240 l nádob</w:t>
      </w:r>
      <w:r w:rsidR="0033762B" w:rsidRPr="003376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aktuálne umiestnených v obciach na zber plastov alebo zo 120 l plastových vriec</w:t>
      </w:r>
      <w:r w:rsidR="002E2299">
        <w:rPr>
          <w:rFonts w:asciiTheme="majorHAnsi" w:hAnsiTheme="majorHAnsi" w:cstheme="majorHAnsi"/>
          <w:color w:val="000000"/>
          <w:sz w:val="22"/>
          <w:szCs w:val="22"/>
        </w:rPr>
        <w:t xml:space="preserve"> (ktoré aktuálne slúžia na samostatný zber plastov).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 Na zber 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plast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>ov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, obal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>ov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 z kovu a ko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>mpozitných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 obal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>ov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 na báze lepenky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 zavádzame tzv. spoločný </w:t>
      </w:r>
      <w:proofErr w:type="spellStart"/>
      <w:r w:rsidR="00D617F0">
        <w:rPr>
          <w:rFonts w:asciiTheme="majorHAnsi" w:hAnsiTheme="majorHAnsi" w:cstheme="majorHAnsi"/>
          <w:color w:val="000000"/>
          <w:sz w:val="22"/>
          <w:szCs w:val="22"/>
        </w:rPr>
        <w:t>trojzber</w:t>
      </w:r>
      <w:proofErr w:type="spellEnd"/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, pri ktorom budú obyvatelia nádobu/vrece využívať na spoločný zber všetkých troch komodít. Samostatný zber plastov, obalov z kovu a </w:t>
      </w:r>
      <w:r w:rsidR="00D617F0" w:rsidRPr="00D617F0">
        <w:rPr>
          <w:rFonts w:asciiTheme="majorHAnsi" w:hAnsiTheme="majorHAnsi" w:cstheme="majorHAnsi"/>
          <w:color w:val="000000"/>
          <w:sz w:val="22"/>
          <w:szCs w:val="22"/>
        </w:rPr>
        <w:t>kompozitných obalov na báze lepenky (</w:t>
      </w:r>
      <w:proofErr w:type="spellStart"/>
      <w:r w:rsidR="00D617F0" w:rsidRPr="00D617F0">
        <w:rPr>
          <w:rFonts w:asciiTheme="majorHAnsi" w:hAnsiTheme="majorHAnsi" w:cstheme="majorHAnsi"/>
          <w:color w:val="000000"/>
          <w:sz w:val="22"/>
          <w:szCs w:val="22"/>
        </w:rPr>
        <w:t>tetrapakov</w:t>
      </w:r>
      <w:proofErr w:type="spellEnd"/>
      <w:r w:rsidR="00D617F0">
        <w:rPr>
          <w:rFonts w:asciiTheme="majorHAnsi" w:hAnsiTheme="majorHAnsi" w:cstheme="majorHAnsi"/>
          <w:color w:val="000000"/>
          <w:sz w:val="22"/>
          <w:szCs w:val="22"/>
        </w:rPr>
        <w:t>) týmto zanikne.</w:t>
      </w:r>
    </w:p>
    <w:p w14:paraId="7DF3B23B" w14:textId="77777777" w:rsidR="00D617F0" w:rsidRPr="005D4D44" w:rsidRDefault="005D4D44" w:rsidP="00D617F0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b)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 komplexnej bytovej výstavbe 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je 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miesto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>m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zberu 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>stanovisko z</w:t>
      </w:r>
      <w:r w:rsidRPr="005D4D44">
        <w:rPr>
          <w:rFonts w:asciiTheme="majorHAnsi" w:hAnsiTheme="majorHAnsi" w:cstheme="majorHAnsi"/>
          <w:b/>
          <w:color w:val="000000"/>
          <w:sz w:val="22"/>
          <w:szCs w:val="22"/>
        </w:rPr>
        <w:t>mesového odpadu</w:t>
      </w:r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– </w:t>
      </w:r>
      <w:r w:rsidR="00C96C71" w:rsidRPr="00C96C71">
        <w:rPr>
          <w:rFonts w:asciiTheme="majorHAnsi" w:hAnsiTheme="majorHAnsi" w:cstheme="majorHAnsi"/>
          <w:color w:val="000000"/>
          <w:sz w:val="22"/>
          <w:szCs w:val="22"/>
        </w:rPr>
        <w:t xml:space="preserve">zavádzame 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spoločný </w:t>
      </w:r>
      <w:proofErr w:type="spellStart"/>
      <w:r w:rsidR="00C96C71" w:rsidRPr="00C96C71">
        <w:rPr>
          <w:rFonts w:asciiTheme="majorHAnsi" w:hAnsiTheme="majorHAnsi" w:cstheme="majorHAnsi"/>
          <w:color w:val="000000"/>
          <w:sz w:val="22"/>
          <w:szCs w:val="22"/>
        </w:rPr>
        <w:t>trojzber</w:t>
      </w:r>
      <w:proofErr w:type="spellEnd"/>
      <w:r w:rsidR="00C96C7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96C71" w:rsidRPr="005D4D44">
        <w:rPr>
          <w:rFonts w:asciiTheme="majorHAnsi" w:hAnsiTheme="majorHAnsi" w:cstheme="majorHAnsi"/>
          <w:color w:val="000000"/>
          <w:sz w:val="22"/>
          <w:szCs w:val="22"/>
        </w:rPr>
        <w:t>pre plasty, obaly z kovu a ko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mpozitné obaly na báze lepenky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z 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1100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 l kontajnerov, ktoré doteraz slúžili na samostatný zber plastov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>, obaly z kov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ov</w:t>
      </w:r>
      <w:r w:rsidRPr="005D4D44">
        <w:rPr>
          <w:rFonts w:asciiTheme="majorHAnsi" w:hAnsiTheme="majorHAnsi" w:cstheme="majorHAnsi"/>
          <w:color w:val="000000"/>
          <w:sz w:val="22"/>
          <w:szCs w:val="22"/>
        </w:rPr>
        <w:t xml:space="preserve"> a kompozitn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>ých obalov na báze lepenky (</w:t>
      </w:r>
      <w:proofErr w:type="spellStart"/>
      <w:r w:rsidR="0033762B">
        <w:rPr>
          <w:rFonts w:asciiTheme="majorHAnsi" w:hAnsiTheme="majorHAnsi" w:cstheme="majorHAnsi"/>
          <w:color w:val="000000"/>
          <w:sz w:val="22"/>
          <w:szCs w:val="22"/>
        </w:rPr>
        <w:t>tetrapakov</w:t>
      </w:r>
      <w:proofErr w:type="spellEnd"/>
      <w:r w:rsidR="0033762B">
        <w:rPr>
          <w:rFonts w:asciiTheme="majorHAnsi" w:hAnsiTheme="majorHAnsi" w:cstheme="majorHAnsi"/>
          <w:color w:val="000000"/>
          <w:sz w:val="22"/>
          <w:szCs w:val="22"/>
        </w:rPr>
        <w:t>). Kontajnery budú priebežne prelepované príslušnou nálepkou</w:t>
      </w:r>
      <w:r w:rsidR="00D266A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D617F0">
        <w:rPr>
          <w:rFonts w:asciiTheme="majorHAnsi" w:hAnsiTheme="majorHAnsi" w:cstheme="majorHAnsi"/>
          <w:color w:val="000000"/>
          <w:sz w:val="22"/>
          <w:szCs w:val="22"/>
        </w:rPr>
        <w:t xml:space="preserve">Samostatný zber plastov, obalov z kovu a </w:t>
      </w:r>
      <w:r w:rsidR="00D617F0" w:rsidRPr="00D617F0">
        <w:rPr>
          <w:rFonts w:asciiTheme="majorHAnsi" w:hAnsiTheme="majorHAnsi" w:cstheme="majorHAnsi"/>
          <w:color w:val="000000"/>
          <w:sz w:val="22"/>
          <w:szCs w:val="22"/>
        </w:rPr>
        <w:t>kompozitných obalov na báze lepenky (</w:t>
      </w:r>
      <w:proofErr w:type="spellStart"/>
      <w:r w:rsidR="00D617F0" w:rsidRPr="00D617F0">
        <w:rPr>
          <w:rFonts w:asciiTheme="majorHAnsi" w:hAnsiTheme="majorHAnsi" w:cstheme="majorHAnsi"/>
          <w:color w:val="000000"/>
          <w:sz w:val="22"/>
          <w:szCs w:val="22"/>
        </w:rPr>
        <w:t>tetrapakov</w:t>
      </w:r>
      <w:proofErr w:type="spellEnd"/>
      <w:r w:rsidR="00D617F0">
        <w:rPr>
          <w:rFonts w:asciiTheme="majorHAnsi" w:hAnsiTheme="majorHAnsi" w:cstheme="majorHAnsi"/>
          <w:color w:val="000000"/>
          <w:sz w:val="22"/>
          <w:szCs w:val="22"/>
        </w:rPr>
        <w:t>) týmto zanikne.</w:t>
      </w:r>
    </w:p>
    <w:p w14:paraId="2C5ABC19" w14:textId="77777777" w:rsidR="00660059" w:rsidRDefault="00660059" w:rsidP="005D4D44">
      <w:pPr>
        <w:pStyle w:val="Odsekzoznamu"/>
        <w:ind w:left="1843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03AD85A" w14:textId="5E89CCA2" w:rsidR="005D4D44" w:rsidRPr="005D4D44" w:rsidRDefault="005D4D44" w:rsidP="00660059">
      <w:pPr>
        <w:pStyle w:val="Odsekzoznamu"/>
        <w:ind w:left="1276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="00660059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617F0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Zber skla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60059">
        <w:rPr>
          <w:rFonts w:asciiTheme="majorHAnsi" w:hAnsiTheme="majorHAnsi" w:cstheme="majorHAnsi"/>
          <w:color w:val="000000"/>
          <w:sz w:val="22"/>
          <w:szCs w:val="22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zber bude realizovaný </w:t>
      </w:r>
      <w:r w:rsidR="00660059">
        <w:rPr>
          <w:rFonts w:asciiTheme="majorHAnsi" w:hAnsiTheme="majorHAnsi" w:cstheme="majorHAnsi"/>
          <w:color w:val="000000"/>
          <w:sz w:val="22"/>
          <w:szCs w:val="22"/>
        </w:rPr>
        <w:t xml:space="preserve">systémom ako doteraz, </w:t>
      </w:r>
      <w:proofErr w:type="spellStart"/>
      <w:r w:rsidR="00660059">
        <w:rPr>
          <w:rFonts w:asciiTheme="majorHAnsi" w:hAnsiTheme="majorHAnsi" w:cstheme="majorHAnsi"/>
          <w:color w:val="000000"/>
          <w:sz w:val="22"/>
          <w:szCs w:val="22"/>
        </w:rPr>
        <w:t>t.j</w:t>
      </w:r>
      <w:proofErr w:type="spellEnd"/>
      <w:r w:rsidR="00660059">
        <w:rPr>
          <w:rFonts w:asciiTheme="majorHAnsi" w:hAnsiTheme="majorHAnsi" w:cstheme="majorHAnsi"/>
          <w:color w:val="000000"/>
          <w:sz w:val="22"/>
          <w:szCs w:val="22"/>
        </w:rPr>
        <w:t>. zo stanovísk 1100 l kontajnerov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 xml:space="preserve"> zelenej farby alebo plechových </w:t>
      </w:r>
      <w:r w:rsidR="0033762B">
        <w:rPr>
          <w:rFonts w:asciiTheme="majorHAnsi" w:hAnsiTheme="majorHAnsi" w:cstheme="majorHAnsi"/>
          <w:color w:val="000000"/>
          <w:sz w:val="22"/>
          <w:szCs w:val="22"/>
        </w:rPr>
        <w:t xml:space="preserve">kontajnerov </w:t>
      </w:r>
      <w:r w:rsidR="00C96C71">
        <w:rPr>
          <w:rFonts w:asciiTheme="majorHAnsi" w:hAnsiTheme="majorHAnsi" w:cstheme="majorHAnsi"/>
          <w:color w:val="000000"/>
          <w:sz w:val="22"/>
          <w:szCs w:val="22"/>
        </w:rPr>
        <w:t>označených nálepkou „sklo“</w:t>
      </w:r>
    </w:p>
    <w:p w14:paraId="4292FDF7" w14:textId="77777777" w:rsidR="005D4D44" w:rsidRPr="005D4D44" w:rsidRDefault="005D4D44" w:rsidP="005D4D4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013A56" w14:textId="3FA12DE4" w:rsidR="000C62F0" w:rsidRDefault="000C62F0" w:rsidP="005D4D4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Súčasne by sme Vás chceli požiadať, aby ste o tejto zmene informovali obyvateľov a zapracovali ju do VZN o nakladaní s odpadmi obce.</w:t>
      </w:r>
    </w:p>
    <w:p w14:paraId="490B49D4" w14:textId="77777777" w:rsidR="000C62F0" w:rsidRDefault="000C62F0" w:rsidP="005D4D4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12705A" w14:textId="74BAC305" w:rsidR="00C96C71" w:rsidRDefault="000C62F0" w:rsidP="005D4D4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Keďže </w:t>
      </w:r>
      <w:r w:rsidR="00C96C71">
        <w:rPr>
          <w:rFonts w:asciiTheme="majorHAnsi" w:hAnsiTheme="majorHAnsi" w:cstheme="majorHAnsi"/>
          <w:sz w:val="22"/>
          <w:szCs w:val="22"/>
        </w:rPr>
        <w:t>stále prebiehajú rokovania s OZV, ktorých predmetom sú okrem iného f</w:t>
      </w:r>
      <w:r w:rsidR="00660059">
        <w:rPr>
          <w:rFonts w:asciiTheme="majorHAnsi" w:hAnsiTheme="majorHAnsi" w:cstheme="majorHAnsi"/>
          <w:sz w:val="22"/>
          <w:szCs w:val="22"/>
        </w:rPr>
        <w:t xml:space="preserve">rekvencie vývozu </w:t>
      </w:r>
      <w:r w:rsidR="00C96C71">
        <w:rPr>
          <w:rFonts w:asciiTheme="majorHAnsi" w:hAnsiTheme="majorHAnsi" w:cstheme="majorHAnsi"/>
          <w:sz w:val="22"/>
          <w:szCs w:val="22"/>
        </w:rPr>
        <w:t>jednotlivých odpadov</w:t>
      </w:r>
      <w:r>
        <w:rPr>
          <w:rFonts w:asciiTheme="majorHAnsi" w:hAnsiTheme="majorHAnsi" w:cstheme="majorHAnsi"/>
          <w:sz w:val="22"/>
          <w:szCs w:val="22"/>
        </w:rPr>
        <w:t>, h</w:t>
      </w:r>
      <w:r w:rsidR="00C96C71">
        <w:rPr>
          <w:rFonts w:asciiTheme="majorHAnsi" w:hAnsiTheme="majorHAnsi" w:cstheme="majorHAnsi"/>
          <w:sz w:val="22"/>
          <w:szCs w:val="22"/>
        </w:rPr>
        <w:t xml:space="preserve">armonogramy vývozu obciam doručíme na </w:t>
      </w:r>
      <w:r w:rsidR="00023E01">
        <w:rPr>
          <w:rFonts w:asciiTheme="majorHAnsi" w:hAnsiTheme="majorHAnsi" w:cstheme="majorHAnsi"/>
          <w:sz w:val="22"/>
          <w:szCs w:val="22"/>
        </w:rPr>
        <w:t xml:space="preserve">obdobie </w:t>
      </w:r>
      <w:r w:rsidR="00C96C71">
        <w:rPr>
          <w:rFonts w:asciiTheme="majorHAnsi" w:hAnsiTheme="majorHAnsi" w:cstheme="majorHAnsi"/>
          <w:sz w:val="22"/>
          <w:szCs w:val="22"/>
        </w:rPr>
        <w:t>minimálne 1.kvartál</w:t>
      </w:r>
      <w:r w:rsidR="00023E01">
        <w:rPr>
          <w:rFonts w:asciiTheme="majorHAnsi" w:hAnsiTheme="majorHAnsi" w:cstheme="majorHAnsi"/>
          <w:sz w:val="22"/>
          <w:szCs w:val="22"/>
        </w:rPr>
        <w:t>u</w:t>
      </w:r>
      <w:r w:rsidR="00C96C71">
        <w:rPr>
          <w:rFonts w:asciiTheme="majorHAnsi" w:hAnsiTheme="majorHAnsi" w:cstheme="majorHAnsi"/>
          <w:sz w:val="22"/>
          <w:szCs w:val="22"/>
        </w:rPr>
        <w:t xml:space="preserve"> 2023 v priebehu decembra</w:t>
      </w:r>
      <w:r>
        <w:rPr>
          <w:rFonts w:asciiTheme="majorHAnsi" w:hAnsiTheme="majorHAnsi" w:cstheme="majorHAnsi"/>
          <w:sz w:val="22"/>
          <w:szCs w:val="22"/>
        </w:rPr>
        <w:t xml:space="preserve"> 2022</w:t>
      </w:r>
      <w:r w:rsidR="00C96C71">
        <w:rPr>
          <w:rFonts w:asciiTheme="majorHAnsi" w:hAnsiTheme="majorHAnsi" w:cstheme="majorHAnsi"/>
          <w:sz w:val="22"/>
          <w:szCs w:val="22"/>
        </w:rPr>
        <w:t>.</w:t>
      </w:r>
    </w:p>
    <w:p w14:paraId="7B12E985" w14:textId="38CEF891" w:rsidR="00660059" w:rsidRDefault="00660059" w:rsidP="005D4D4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7FA68D" w14:textId="6FEA6B13" w:rsidR="00660059" w:rsidRDefault="00660059" w:rsidP="00660059">
      <w:p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66297">
        <w:rPr>
          <w:rFonts w:asciiTheme="majorHAnsi" w:hAnsiTheme="majorHAnsi" w:cstheme="majorHAnsi"/>
          <w:sz w:val="22"/>
          <w:szCs w:val="22"/>
        </w:rPr>
        <w:t xml:space="preserve">S pozdravom </w:t>
      </w:r>
    </w:p>
    <w:p w14:paraId="1C5D3B5A" w14:textId="77777777" w:rsidR="00BC56CB" w:rsidRPr="00BC56CB" w:rsidRDefault="00BC56CB" w:rsidP="00660059">
      <w:p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47B4E4" w14:textId="5E211373" w:rsidR="00660059" w:rsidRPr="00BC56CB" w:rsidRDefault="00BC56CB" w:rsidP="0066005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660059" w:rsidRPr="00BC56CB">
        <w:rPr>
          <w:rFonts w:asciiTheme="majorHAnsi" w:hAnsiTheme="majorHAnsi" w:cstheme="majorHAnsi"/>
          <w:b/>
          <w:bCs/>
          <w:sz w:val="22"/>
          <w:szCs w:val="22"/>
        </w:rPr>
        <w:t xml:space="preserve">Marius Pedersen, a.s. </w:t>
      </w:r>
    </w:p>
    <w:p w14:paraId="39904B29" w14:textId="2834075D" w:rsidR="00BC56CB" w:rsidRPr="00BC56CB" w:rsidRDefault="00BC56CB" w:rsidP="00BC56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BC56CB">
        <w:rPr>
          <w:rFonts w:asciiTheme="majorHAnsi" w:hAnsiTheme="majorHAnsi" w:cstheme="majorHAnsi"/>
          <w:sz w:val="22"/>
          <w:szCs w:val="22"/>
        </w:rPr>
        <w:t>Ing. Lenka Ákossyová</w:t>
      </w:r>
    </w:p>
    <w:p w14:paraId="6FA02634" w14:textId="28CBD846" w:rsidR="00BC56CB" w:rsidRPr="00266297" w:rsidRDefault="00BC56CB" w:rsidP="00BC56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BC56CB">
        <w:rPr>
          <w:rFonts w:asciiTheme="majorHAnsi" w:hAnsiTheme="majorHAnsi" w:cstheme="majorHAnsi"/>
          <w:sz w:val="22"/>
          <w:szCs w:val="22"/>
        </w:rPr>
        <w:t>obchodná zástupkyňa</w:t>
      </w:r>
    </w:p>
    <w:p w14:paraId="1B01FF69" w14:textId="34AB8552" w:rsidR="00BC56CB" w:rsidRDefault="00BC56CB" w:rsidP="00660059">
      <w:pPr>
        <w:rPr>
          <w:rFonts w:asciiTheme="majorHAnsi" w:hAnsiTheme="majorHAnsi" w:cstheme="majorHAnsi"/>
          <w:b/>
          <w:bCs/>
          <w:color w:val="00B0F0"/>
          <w:sz w:val="22"/>
          <w:szCs w:val="22"/>
        </w:rPr>
      </w:pPr>
    </w:p>
    <w:p w14:paraId="18706978" w14:textId="02952CB4" w:rsidR="005D4D44" w:rsidRPr="005D4D44" w:rsidRDefault="005D4D44" w:rsidP="005D4D44">
      <w:pPr>
        <w:jc w:val="both"/>
        <w:rPr>
          <w:rFonts w:asciiTheme="majorHAnsi" w:hAnsiTheme="majorHAnsi" w:cstheme="majorHAnsi"/>
          <w:sz w:val="22"/>
          <w:szCs w:val="22"/>
        </w:rPr>
      </w:pP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  <w:r w:rsidRPr="005D4D44">
        <w:rPr>
          <w:rFonts w:asciiTheme="majorHAnsi" w:hAnsiTheme="majorHAnsi" w:cstheme="majorHAnsi"/>
          <w:b/>
          <w:color w:val="FF0000"/>
          <w:sz w:val="22"/>
          <w:szCs w:val="22"/>
        </w:rPr>
        <w:tab/>
      </w:r>
    </w:p>
    <w:sectPr w:rsidR="005D4D44" w:rsidRPr="005D4D44" w:rsidSect="00A1291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6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EBA4" w14:textId="77777777" w:rsidR="0022692B" w:rsidRDefault="0022692B" w:rsidP="0049214E">
      <w:r>
        <w:separator/>
      </w:r>
    </w:p>
  </w:endnote>
  <w:endnote w:type="continuationSeparator" w:id="0">
    <w:p w14:paraId="7810C2B2" w14:textId="77777777" w:rsidR="0022692B" w:rsidRDefault="0022692B" w:rsidP="0049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1217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385ED2" w14:textId="0411F329" w:rsidR="00CA2240" w:rsidRPr="00CA2240" w:rsidRDefault="00CA2240" w:rsidP="001E7496">
        <w:pPr>
          <w:pStyle w:val="Pta"/>
          <w:jc w:val="right"/>
          <w:rPr>
            <w:sz w:val="16"/>
            <w:szCs w:val="16"/>
          </w:rPr>
        </w:pPr>
        <w:r w:rsidRPr="00CA2240">
          <w:rPr>
            <w:sz w:val="16"/>
            <w:szCs w:val="16"/>
          </w:rPr>
          <w:fldChar w:fldCharType="begin"/>
        </w:r>
        <w:r w:rsidRPr="00CA2240">
          <w:rPr>
            <w:sz w:val="16"/>
            <w:szCs w:val="16"/>
          </w:rPr>
          <w:instrText>PAGE   \* MERGEFORMAT</w:instrText>
        </w:r>
        <w:r w:rsidRPr="00CA2240">
          <w:rPr>
            <w:sz w:val="16"/>
            <w:szCs w:val="16"/>
          </w:rPr>
          <w:fldChar w:fldCharType="separate"/>
        </w:r>
        <w:r w:rsidR="001B37F0">
          <w:rPr>
            <w:noProof/>
            <w:sz w:val="16"/>
            <w:szCs w:val="16"/>
          </w:rPr>
          <w:t>2</w:t>
        </w:r>
        <w:r w:rsidRPr="00CA2240">
          <w:rPr>
            <w:sz w:val="16"/>
            <w:szCs w:val="16"/>
          </w:rPr>
          <w:fldChar w:fldCharType="end"/>
        </w:r>
      </w:p>
    </w:sdtContent>
  </w:sdt>
  <w:p w14:paraId="3A9A664C" w14:textId="77777777" w:rsidR="00324BE8" w:rsidRPr="00CA2240" w:rsidRDefault="00324BE8" w:rsidP="00CA22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6ED2" w14:textId="77777777" w:rsidR="00627A4C" w:rsidRDefault="00627A4C" w:rsidP="00196F58">
    <w:pPr>
      <w:pStyle w:val="BasicParagraph"/>
      <w:tabs>
        <w:tab w:val="left" w:pos="1418"/>
        <w:tab w:val="left" w:pos="3828"/>
        <w:tab w:val="left" w:pos="5670"/>
      </w:tabs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Marius Pedersen, a.s.</w:t>
    </w:r>
    <w:r w:rsidR="00196F58">
      <w:rPr>
        <w:rFonts w:ascii="Calibri" w:hAnsi="Calibri" w:cs="Calibri"/>
        <w:sz w:val="16"/>
        <w:szCs w:val="16"/>
      </w:rPr>
      <w:tab/>
      <w:t xml:space="preserve">tel. +421 32 743 75 43 </w:t>
    </w:r>
    <w:r w:rsidR="00B2449E">
      <w:rPr>
        <w:rFonts w:ascii="Calibri" w:hAnsi="Calibri" w:cs="Calibri"/>
        <w:sz w:val="16"/>
        <w:szCs w:val="16"/>
      </w:rPr>
      <w:t>-</w:t>
    </w:r>
    <w:r w:rsidR="00196F58">
      <w:rPr>
        <w:rFonts w:ascii="Calibri" w:hAnsi="Calibri" w:cs="Calibri"/>
        <w:sz w:val="16"/>
        <w:szCs w:val="16"/>
      </w:rPr>
      <w:t xml:space="preserve"> 44</w:t>
    </w:r>
    <w:r w:rsidR="00196F58">
      <w:rPr>
        <w:rFonts w:ascii="Calibri" w:hAnsi="Calibri" w:cs="Calibri"/>
        <w:sz w:val="16"/>
        <w:szCs w:val="16"/>
      </w:rPr>
      <w:tab/>
      <w:t>IČO: 34115901</w:t>
    </w:r>
    <w:r w:rsidR="00196F58">
      <w:rPr>
        <w:rFonts w:ascii="Calibri" w:hAnsi="Calibri" w:cs="Calibri"/>
        <w:sz w:val="16"/>
        <w:szCs w:val="16"/>
      </w:rPr>
      <w:tab/>
      <w:t>ČSOB, a.s.</w:t>
    </w:r>
  </w:p>
  <w:p w14:paraId="46F133D3" w14:textId="3BC4865C" w:rsidR="00196F58" w:rsidRDefault="00627A4C" w:rsidP="00196F58">
    <w:pPr>
      <w:pStyle w:val="BasicParagraph"/>
      <w:tabs>
        <w:tab w:val="left" w:pos="1418"/>
        <w:tab w:val="left" w:pos="3828"/>
        <w:tab w:val="left" w:pos="5670"/>
      </w:tabs>
      <w:ind w:left="-426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Opatovská</w:t>
    </w:r>
    <w:proofErr w:type="spellEnd"/>
    <w:r>
      <w:rPr>
        <w:rFonts w:ascii="Calibri" w:hAnsi="Calibri" w:cs="Calibri"/>
        <w:sz w:val="16"/>
        <w:szCs w:val="16"/>
      </w:rPr>
      <w:t xml:space="preserve"> 1735</w:t>
    </w:r>
    <w:r w:rsidR="00196F58">
      <w:rPr>
        <w:rFonts w:ascii="Calibri" w:hAnsi="Calibri" w:cs="Calibri"/>
        <w:sz w:val="16"/>
        <w:szCs w:val="16"/>
      </w:rPr>
      <w:tab/>
    </w:r>
    <w:r w:rsidR="009968BF">
      <w:rPr>
        <w:rFonts w:ascii="Calibri" w:hAnsi="Calibri" w:cs="Calibri"/>
        <w:sz w:val="16"/>
        <w:szCs w:val="16"/>
      </w:rPr>
      <w:t>info@mariuspedersen.sk</w:t>
    </w:r>
    <w:r w:rsidR="00196F58">
      <w:rPr>
        <w:rFonts w:ascii="Calibri" w:hAnsi="Calibri" w:cs="Calibri"/>
        <w:sz w:val="16"/>
        <w:szCs w:val="16"/>
      </w:rPr>
      <w:tab/>
      <w:t>DIČ: 2020386148</w:t>
    </w:r>
    <w:r w:rsidR="00196F58">
      <w:rPr>
        <w:rFonts w:ascii="Calibri" w:hAnsi="Calibri" w:cs="Calibri"/>
        <w:sz w:val="16"/>
        <w:szCs w:val="16"/>
      </w:rPr>
      <w:tab/>
      <w:t>IBAN: SK70 7500 0000 0000 2581 8343   SWIFT: CEKOSKBX</w:t>
    </w:r>
  </w:p>
  <w:p w14:paraId="2E5DEEB5" w14:textId="53D10DCA" w:rsidR="00627A4C" w:rsidRPr="00627A4C" w:rsidRDefault="00627A4C" w:rsidP="00196F58">
    <w:pPr>
      <w:pStyle w:val="BasicParagraph"/>
      <w:tabs>
        <w:tab w:val="left" w:pos="1418"/>
        <w:tab w:val="left" w:pos="3828"/>
        <w:tab w:val="left" w:pos="5670"/>
      </w:tabs>
      <w:ind w:left="-426"/>
    </w:pPr>
    <w:r>
      <w:rPr>
        <w:rFonts w:ascii="Calibri" w:hAnsi="Calibri" w:cs="Calibri"/>
        <w:sz w:val="16"/>
        <w:szCs w:val="16"/>
      </w:rPr>
      <w:t xml:space="preserve">911 01 </w:t>
    </w:r>
    <w:proofErr w:type="spellStart"/>
    <w:r>
      <w:rPr>
        <w:rFonts w:ascii="Calibri" w:hAnsi="Calibri" w:cs="Calibri"/>
        <w:sz w:val="16"/>
        <w:szCs w:val="16"/>
      </w:rPr>
      <w:t>Trenčín</w:t>
    </w:r>
    <w:proofErr w:type="spellEnd"/>
    <w:r w:rsidR="00196F58">
      <w:rPr>
        <w:rFonts w:ascii="Calibri" w:hAnsi="Calibri" w:cs="Calibri"/>
        <w:sz w:val="16"/>
        <w:szCs w:val="16"/>
      </w:rPr>
      <w:tab/>
    </w:r>
    <w:r w:rsidR="009968BF">
      <w:rPr>
        <w:rFonts w:ascii="Calibri" w:hAnsi="Calibri" w:cs="Calibri"/>
        <w:sz w:val="16"/>
        <w:szCs w:val="16"/>
      </w:rPr>
      <w:t>www.</w:t>
    </w:r>
    <w:r w:rsidR="00196F58">
      <w:rPr>
        <w:rFonts w:ascii="Calibri" w:hAnsi="Calibri" w:cs="Calibri"/>
        <w:sz w:val="16"/>
        <w:szCs w:val="16"/>
      </w:rPr>
      <w:t>mariuspedersen.sk</w:t>
    </w:r>
    <w:r w:rsidR="00196F58">
      <w:rPr>
        <w:rFonts w:ascii="Calibri" w:hAnsi="Calibri" w:cs="Calibri"/>
        <w:sz w:val="16"/>
        <w:szCs w:val="16"/>
      </w:rPr>
      <w:tab/>
      <w:t>IČ DPH: SK2020386148</w:t>
    </w:r>
    <w:r w:rsidR="00196F58">
      <w:rPr>
        <w:rFonts w:ascii="Calibri" w:hAnsi="Calibri" w:cs="Calibri"/>
        <w:sz w:val="16"/>
        <w:szCs w:val="16"/>
      </w:rPr>
      <w:tab/>
    </w:r>
    <w:proofErr w:type="spellStart"/>
    <w:r w:rsidR="00196F58">
      <w:rPr>
        <w:rFonts w:ascii="Calibri" w:hAnsi="Calibri" w:cs="Calibri"/>
        <w:spacing w:val="2"/>
        <w:sz w:val="16"/>
        <w:szCs w:val="16"/>
      </w:rPr>
      <w:t>zapísaná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</w:t>
    </w:r>
    <w:proofErr w:type="spellStart"/>
    <w:r w:rsidR="00196F58">
      <w:rPr>
        <w:rFonts w:ascii="Calibri" w:hAnsi="Calibri" w:cs="Calibri"/>
        <w:spacing w:val="2"/>
        <w:sz w:val="16"/>
        <w:szCs w:val="16"/>
      </w:rPr>
      <w:t>na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</w:t>
    </w:r>
    <w:proofErr w:type="spellStart"/>
    <w:r w:rsidR="00196F58">
      <w:rPr>
        <w:rFonts w:ascii="Calibri" w:hAnsi="Calibri" w:cs="Calibri"/>
        <w:spacing w:val="2"/>
        <w:sz w:val="16"/>
        <w:szCs w:val="16"/>
      </w:rPr>
      <w:t>Okresnom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</w:t>
    </w:r>
    <w:proofErr w:type="spellStart"/>
    <w:r w:rsidR="00196F58">
      <w:rPr>
        <w:rFonts w:ascii="Calibri" w:hAnsi="Calibri" w:cs="Calibri"/>
        <w:spacing w:val="2"/>
        <w:sz w:val="16"/>
        <w:szCs w:val="16"/>
      </w:rPr>
      <w:t>súde</w:t>
    </w:r>
    <w:proofErr w:type="spellEnd"/>
    <w:r w:rsidR="00196F58">
      <w:rPr>
        <w:rFonts w:ascii="Calibri" w:hAnsi="Calibri" w:cs="Calibri"/>
        <w:spacing w:val="2"/>
        <w:sz w:val="16"/>
        <w:szCs w:val="16"/>
      </w:rPr>
      <w:t xml:space="preserve"> v Trenčíne, odd: Sa, vl: 54/R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620E" w14:textId="77777777" w:rsidR="0022692B" w:rsidRDefault="0022692B" w:rsidP="0049214E">
      <w:r>
        <w:separator/>
      </w:r>
    </w:p>
  </w:footnote>
  <w:footnote w:type="continuationSeparator" w:id="0">
    <w:p w14:paraId="56BA2FD0" w14:textId="77777777" w:rsidR="0022692B" w:rsidRDefault="0022692B" w:rsidP="0049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0D08" w14:textId="77777777" w:rsidR="0049214E" w:rsidRDefault="0022692B">
    <w:pPr>
      <w:pStyle w:val="Hlavika"/>
    </w:pPr>
    <w:r>
      <w:rPr>
        <w:noProof/>
      </w:rPr>
      <w:pict w14:anchorId="47B17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1829" o:spid="_x0000_s2056" type="#_x0000_t75" style="position:absolute;margin-left:0;margin-top:0;width:93.6pt;height:66.95pt;z-index:-251655680;mso-position-horizontal:center;mso-position-horizontal-relative:margin;mso-position-vertical:center;mso-position-vertical-relative:margin" o:allowincell="f">
          <v:imagedata r:id="rId1" o:title="MP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760D" w14:textId="11F37F25" w:rsidR="0049214E" w:rsidRDefault="00AC460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456162D1" wp14:editId="6CD7187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52000" cy="8280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P_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40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4E5391B" wp14:editId="21095F5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70800" cy="914400"/>
              <wp:effectExtent l="0" t="0" r="2984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0800" cy="9144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7933E3" id="Rovná spojnica 4" o:spid="_x0000_s1026" style="position:absolute;flip:y;z-index:251657728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312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" strokecolor="#00b0f0" strokeweight="1pt">
              <v:stroke joinstyle="miter"/>
              <w10:wrap anchorx="page" anchory="page"/>
              <w10:anchorlock/>
            </v:line>
          </w:pict>
        </mc:Fallback>
      </mc:AlternateContent>
    </w:r>
    <w:r w:rsidR="00794E15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6CC83BD" wp14:editId="4AAFC314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0" cy="10274400"/>
              <wp:effectExtent l="0" t="0" r="38100" b="317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744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963DB5" id="Rovná spojnica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.2pt,0" to="48.2pt,8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" strokecolor="#aeaaaa [2414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C9CF" w14:textId="239493F7" w:rsidR="0049214E" w:rsidRDefault="00804D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15FD3E5A" wp14:editId="2D1E91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8000" cy="862818"/>
          <wp:effectExtent l="0" t="0" r="0" b="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P_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86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E2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410FAD" wp14:editId="3BA2572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70800" cy="914400"/>
              <wp:effectExtent l="0" t="0" r="2984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0800" cy="9144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AE2809" id="Rovná spojnica 2" o:spid="_x0000_s1026" style="position:absolute;flip:y;z-index:251655680;visibility:visible;mso-wrap-style:squar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" from="0,0" to="312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" strokecolor="#00b0f0" strokeweight="1pt">
              <v:stroke joinstyle="miter"/>
              <w10:wrap anchorx="page" anchory="page"/>
              <w10:anchorlock/>
            </v:line>
          </w:pict>
        </mc:Fallback>
      </mc:AlternateContent>
    </w:r>
    <w:r w:rsidR="00984E2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59423F3" wp14:editId="4BB71BBB">
              <wp:simplePos x="0" y="0"/>
              <wp:positionH relativeFrom="page">
                <wp:posOffset>612140</wp:posOffset>
              </wp:positionH>
              <wp:positionV relativeFrom="page">
                <wp:align>top</wp:align>
              </wp:positionV>
              <wp:extent cx="0" cy="9554400"/>
              <wp:effectExtent l="0" t="0" r="38100" b="2794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544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B4938B" id="Rovná spojnic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48.2pt,0" to="48.2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" strokecolor="#aeaaaa [2414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5C0"/>
    <w:multiLevelType w:val="hybridMultilevel"/>
    <w:tmpl w:val="3F50753C"/>
    <w:lvl w:ilvl="0" w:tplc="5BD44548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E35BD6"/>
    <w:multiLevelType w:val="hybridMultilevel"/>
    <w:tmpl w:val="86AE2BCE"/>
    <w:lvl w:ilvl="0" w:tplc="041B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72A2A"/>
    <w:multiLevelType w:val="hybridMultilevel"/>
    <w:tmpl w:val="829AF33E"/>
    <w:lvl w:ilvl="0" w:tplc="EFE4AE4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F5CC5"/>
    <w:multiLevelType w:val="hybridMultilevel"/>
    <w:tmpl w:val="84204D62"/>
    <w:lvl w:ilvl="0" w:tplc="8626D73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AB1036"/>
    <w:multiLevelType w:val="hybridMultilevel"/>
    <w:tmpl w:val="9AC4C32C"/>
    <w:lvl w:ilvl="0" w:tplc="3150118C">
      <w:numFmt w:val="bullet"/>
      <w:lvlText w:val="-"/>
      <w:lvlJc w:val="left"/>
      <w:pPr>
        <w:ind w:left="1222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C980E8D"/>
    <w:multiLevelType w:val="hybridMultilevel"/>
    <w:tmpl w:val="3F50753C"/>
    <w:lvl w:ilvl="0" w:tplc="5BD44548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8A5C10"/>
    <w:multiLevelType w:val="hybridMultilevel"/>
    <w:tmpl w:val="86AE2BCE"/>
    <w:lvl w:ilvl="0" w:tplc="041B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A"/>
    <w:rsid w:val="00023E01"/>
    <w:rsid w:val="000C62F0"/>
    <w:rsid w:val="00196F58"/>
    <w:rsid w:val="001B37F0"/>
    <w:rsid w:val="001E7496"/>
    <w:rsid w:val="0022692B"/>
    <w:rsid w:val="0025530A"/>
    <w:rsid w:val="00294E9B"/>
    <w:rsid w:val="002E2299"/>
    <w:rsid w:val="002F7693"/>
    <w:rsid w:val="00324BE8"/>
    <w:rsid w:val="0033762B"/>
    <w:rsid w:val="00350472"/>
    <w:rsid w:val="00361F2E"/>
    <w:rsid w:val="00371657"/>
    <w:rsid w:val="0039282B"/>
    <w:rsid w:val="003D598A"/>
    <w:rsid w:val="003E1FEE"/>
    <w:rsid w:val="0049214E"/>
    <w:rsid w:val="00535AF1"/>
    <w:rsid w:val="00544FDC"/>
    <w:rsid w:val="00566D10"/>
    <w:rsid w:val="005768AD"/>
    <w:rsid w:val="005D4D44"/>
    <w:rsid w:val="00627A4C"/>
    <w:rsid w:val="00660059"/>
    <w:rsid w:val="006772EA"/>
    <w:rsid w:val="00794E15"/>
    <w:rsid w:val="007D29C2"/>
    <w:rsid w:val="007E3D4D"/>
    <w:rsid w:val="007E54F5"/>
    <w:rsid w:val="00804B5E"/>
    <w:rsid w:val="00804D30"/>
    <w:rsid w:val="00880F4D"/>
    <w:rsid w:val="009315BA"/>
    <w:rsid w:val="00984E29"/>
    <w:rsid w:val="009968BF"/>
    <w:rsid w:val="00A00804"/>
    <w:rsid w:val="00A1291F"/>
    <w:rsid w:val="00A33391"/>
    <w:rsid w:val="00AA0212"/>
    <w:rsid w:val="00AA34C2"/>
    <w:rsid w:val="00AC4601"/>
    <w:rsid w:val="00AC5066"/>
    <w:rsid w:val="00AE50EC"/>
    <w:rsid w:val="00AF7C8D"/>
    <w:rsid w:val="00B03207"/>
    <w:rsid w:val="00B2449E"/>
    <w:rsid w:val="00B66E20"/>
    <w:rsid w:val="00B70F29"/>
    <w:rsid w:val="00B83D7D"/>
    <w:rsid w:val="00B8401A"/>
    <w:rsid w:val="00BC56CB"/>
    <w:rsid w:val="00C74460"/>
    <w:rsid w:val="00C96C71"/>
    <w:rsid w:val="00CA2240"/>
    <w:rsid w:val="00CB0871"/>
    <w:rsid w:val="00CD67D6"/>
    <w:rsid w:val="00CE7E3D"/>
    <w:rsid w:val="00CF7B4D"/>
    <w:rsid w:val="00D266A3"/>
    <w:rsid w:val="00D3319B"/>
    <w:rsid w:val="00D617F0"/>
    <w:rsid w:val="00D779F5"/>
    <w:rsid w:val="00D801DF"/>
    <w:rsid w:val="00D95237"/>
    <w:rsid w:val="00E213A2"/>
    <w:rsid w:val="00EA40EE"/>
    <w:rsid w:val="00F43110"/>
    <w:rsid w:val="00FF6E5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9B061BC"/>
  <w15:chartTrackingRefBased/>
  <w15:docId w15:val="{6C1098DA-FE8E-4CE0-9120-B8F3040D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72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72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7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77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4921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9214E"/>
  </w:style>
  <w:style w:type="paragraph" w:styleId="Pta">
    <w:name w:val="footer"/>
    <w:basedOn w:val="Normlny"/>
    <w:link w:val="PtaChar"/>
    <w:uiPriority w:val="99"/>
    <w:unhideWhenUsed/>
    <w:rsid w:val="004921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9214E"/>
  </w:style>
  <w:style w:type="paragraph" w:customStyle="1" w:styleId="BasicParagraph">
    <w:name w:val="[Basic Paragraph]"/>
    <w:basedOn w:val="Normlny"/>
    <w:uiPriority w:val="99"/>
    <w:rsid w:val="00627A4C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GB" w:eastAsia="en-US"/>
    </w:rPr>
  </w:style>
  <w:style w:type="character" w:styleId="Hypertextovprepojenie">
    <w:name w:val="Hyperlink"/>
    <w:rsid w:val="002F769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4D44"/>
    <w:pPr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ov-lex.sk/pravne-predpisy/SK/ZZ/2015/79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15/79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5/79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-lex.sk/pravne-predpisy/SK/ZZ/2015/7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CEDD64740D4A832359FF3CFE0968" ma:contentTypeVersion="0" ma:contentTypeDescription="Create a new document." ma:contentTypeScope="" ma:versionID="408d286a7f937f84bc0ba4fe081f4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367C-C01B-4AE5-9DDC-F078EA98F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E2221-F6F6-43EF-97F1-D8ACA0DF7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7BE99-4A01-410B-98A0-21EFB41AE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2830C-2E83-49D8-9D0E-C0A7CC8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Lenka Ákossyová</cp:lastModifiedBy>
  <cp:revision>40</cp:revision>
  <cp:lastPrinted>2020-07-07T22:04:00Z</cp:lastPrinted>
  <dcterms:created xsi:type="dcterms:W3CDTF">2020-07-07T11:00:00Z</dcterms:created>
  <dcterms:modified xsi:type="dcterms:W3CDTF">2022-12-05T09:06:00Z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0x0101005456CEDD64740D4A832359FF3CFE0968</vt:lpwstr>
  </property>
</Properties>
</file>